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F" w:rsidRPr="00F75402" w:rsidRDefault="003A48DF" w:rsidP="003A48DF">
      <w:pPr>
        <w:jc w:val="both"/>
      </w:pPr>
      <w:bookmarkStart w:id="0" w:name="_GoBack"/>
      <w:bookmarkEnd w:id="0"/>
      <w:r w:rsidRPr="00F75402">
        <w:t>Ответы на тесты и задачи должны быть присланы на электронную почту.</w:t>
      </w:r>
    </w:p>
    <w:p w:rsidR="003A48DF" w:rsidRPr="00F75402" w:rsidRDefault="003A48DF" w:rsidP="003A48DF">
      <w:pPr>
        <w:jc w:val="both"/>
      </w:pPr>
    </w:p>
    <w:p w:rsidR="003A48DF" w:rsidRPr="00F75402" w:rsidRDefault="003A48DF" w:rsidP="003A48DF">
      <w:pPr>
        <w:jc w:val="both"/>
      </w:pPr>
    </w:p>
    <w:p w:rsidR="00AB0672" w:rsidRPr="0059030A" w:rsidRDefault="0059030A" w:rsidP="003A48DF">
      <w:pPr>
        <w:jc w:val="both"/>
        <w:rPr>
          <w:sz w:val="28"/>
          <w:szCs w:val="28"/>
        </w:rPr>
      </w:pPr>
      <w:r w:rsidRPr="0059030A">
        <w:rPr>
          <w:sz w:val="28"/>
          <w:szCs w:val="28"/>
        </w:rPr>
        <w:t>20</w:t>
      </w:r>
      <w:r w:rsidR="00790185" w:rsidRPr="0059030A">
        <w:rPr>
          <w:sz w:val="28"/>
          <w:szCs w:val="28"/>
        </w:rPr>
        <w:t xml:space="preserve">.03.2020 </w:t>
      </w:r>
      <w:r w:rsidR="00C27DFD" w:rsidRPr="0059030A">
        <w:rPr>
          <w:color w:val="000000"/>
          <w:sz w:val="28"/>
          <w:szCs w:val="28"/>
        </w:rPr>
        <w:t>Тема</w:t>
      </w:r>
      <w:r w:rsidRPr="0059030A">
        <w:rPr>
          <w:color w:val="000000"/>
          <w:sz w:val="28"/>
          <w:szCs w:val="28"/>
        </w:rPr>
        <w:t>:</w:t>
      </w:r>
      <w:r w:rsidR="00C27DFD" w:rsidRPr="0059030A">
        <w:rPr>
          <w:color w:val="000000"/>
          <w:sz w:val="28"/>
          <w:szCs w:val="28"/>
        </w:rPr>
        <w:t xml:space="preserve"> </w:t>
      </w:r>
      <w:r w:rsidRPr="0059030A">
        <w:rPr>
          <w:color w:val="000000"/>
          <w:sz w:val="28"/>
          <w:szCs w:val="28"/>
        </w:rPr>
        <w:t>Структура отра</w:t>
      </w:r>
      <w:r w:rsidRPr="0059030A">
        <w:rPr>
          <w:color w:val="000000"/>
          <w:sz w:val="28"/>
          <w:szCs w:val="28"/>
        </w:rPr>
        <w:t>с</w:t>
      </w:r>
      <w:r w:rsidRPr="0059030A">
        <w:rPr>
          <w:color w:val="000000"/>
          <w:sz w:val="28"/>
          <w:szCs w:val="28"/>
        </w:rPr>
        <w:t>левого рынка</w:t>
      </w:r>
      <w:r w:rsidRPr="0059030A">
        <w:rPr>
          <w:rStyle w:val="FontStyle23"/>
          <w:color w:val="000000"/>
          <w:sz w:val="28"/>
          <w:szCs w:val="28"/>
        </w:rPr>
        <w:t>.</w:t>
      </w:r>
      <w:r w:rsidRPr="0059030A">
        <w:rPr>
          <w:rStyle w:val="FontStyle23"/>
          <w:b w:val="0"/>
          <w:color w:val="000000"/>
          <w:sz w:val="28"/>
          <w:szCs w:val="28"/>
        </w:rPr>
        <w:t xml:space="preserve"> Барьеры входа на рынок и выхода с рынка</w:t>
      </w:r>
    </w:p>
    <w:p w:rsidR="00790185" w:rsidRDefault="0059030A" w:rsidP="003A48DF">
      <w:pPr>
        <w:jc w:val="both"/>
      </w:pPr>
      <w:r>
        <w:t>2 часа</w:t>
      </w:r>
    </w:p>
    <w:p w:rsidR="0059030A" w:rsidRDefault="0059030A" w:rsidP="003A48DF">
      <w:pPr>
        <w:jc w:val="both"/>
      </w:pPr>
      <w:r>
        <w:t>Тесты</w:t>
      </w:r>
    </w:p>
    <w:p w:rsidR="0059030A" w:rsidRPr="00F75402" w:rsidRDefault="0059030A" w:rsidP="003A48DF">
      <w:pPr>
        <w:jc w:val="both"/>
      </w:pPr>
    </w:p>
    <w:p w:rsidR="0059030A" w:rsidRPr="00F54897" w:rsidRDefault="0059030A" w:rsidP="0059030A">
      <w:pPr>
        <w:pStyle w:val="20"/>
        <w:shd w:val="clear" w:color="auto" w:fill="auto"/>
        <w:tabs>
          <w:tab w:val="left" w:pos="435"/>
        </w:tabs>
        <w:spacing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  <w:lang w:val="ru-RU"/>
        </w:rPr>
        <w:t xml:space="preserve">1. </w:t>
      </w:r>
      <w:r w:rsidRPr="00F54897">
        <w:rPr>
          <w:i/>
          <w:spacing w:val="0"/>
          <w:sz w:val="24"/>
          <w:szCs w:val="24"/>
        </w:rPr>
        <w:t>Если временной лаг между потенциальным и реальным входом в отрасль существенен, это означает: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79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барьеры</w:t>
      </w:r>
      <w:proofErr w:type="gramEnd"/>
      <w:r w:rsidRPr="005C4D83">
        <w:rPr>
          <w:spacing w:val="0"/>
          <w:sz w:val="24"/>
          <w:szCs w:val="24"/>
        </w:rPr>
        <w:t xml:space="preserve"> входа в отрасль незначительны;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79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барьеры выхода из отрасли незначительны;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17"/>
          <w:tab w:val="left" w:pos="58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барьеры входа в отрасль не представляют угрозы для новых фирм;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17"/>
          <w:tab w:val="left" w:pos="58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d) </w:t>
      </w:r>
      <w:r w:rsidRPr="005C4D83">
        <w:rPr>
          <w:spacing w:val="0"/>
          <w:sz w:val="24"/>
          <w:szCs w:val="24"/>
        </w:rPr>
        <w:t>в отрасли существуют значительные барьеры входа;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(е) в отрасли существуют значительные барьеры выхода.</w:t>
      </w:r>
    </w:p>
    <w:p w:rsidR="0059030A" w:rsidRPr="005C4D83" w:rsidRDefault="0059030A" w:rsidP="0059030A">
      <w:pPr>
        <w:jc w:val="both"/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2. Высота барьера капитальных затрат зависит от: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>)</w:t>
      </w:r>
      <w:r w:rsidRPr="005C4D83">
        <w:rPr>
          <w:spacing w:val="0"/>
          <w:sz w:val="24"/>
          <w:szCs w:val="24"/>
        </w:rPr>
        <w:t xml:space="preserve"> </w:t>
      </w:r>
      <w:proofErr w:type="gramStart"/>
      <w:r w:rsidRPr="005C4D83">
        <w:rPr>
          <w:spacing w:val="0"/>
          <w:sz w:val="24"/>
          <w:szCs w:val="24"/>
        </w:rPr>
        <w:t>наличия</w:t>
      </w:r>
      <w:proofErr w:type="gramEnd"/>
      <w:r w:rsidRPr="005C4D83">
        <w:rPr>
          <w:spacing w:val="0"/>
          <w:sz w:val="24"/>
          <w:szCs w:val="24"/>
        </w:rPr>
        <w:t xml:space="preserve"> в отрасли иностранных конкурентов;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  <w:lang w:val="ru-RU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четкости</w:t>
      </w:r>
      <w:proofErr w:type="gramEnd"/>
      <w:r w:rsidRPr="005C4D83">
        <w:rPr>
          <w:spacing w:val="0"/>
          <w:sz w:val="24"/>
          <w:szCs w:val="24"/>
        </w:rPr>
        <w:t xml:space="preserve"> доступа к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c</w:t>
      </w:r>
      <w:r w:rsidRPr="005C4D83">
        <w:rPr>
          <w:spacing w:val="0"/>
          <w:sz w:val="24"/>
          <w:szCs w:val="24"/>
          <w:lang w:val="ru-RU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наличия</w:t>
      </w:r>
      <w:proofErr w:type="gramEnd"/>
      <w:r w:rsidRPr="005C4D83">
        <w:rPr>
          <w:spacing w:val="0"/>
          <w:sz w:val="24"/>
          <w:szCs w:val="24"/>
        </w:rPr>
        <w:t xml:space="preserve"> опыта функционирования фирмы в отрасли;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минимально</w:t>
      </w:r>
      <w:proofErr w:type="gramEnd"/>
      <w:r w:rsidRPr="005C4D83">
        <w:rPr>
          <w:spacing w:val="0"/>
          <w:sz w:val="24"/>
          <w:szCs w:val="24"/>
        </w:rPr>
        <w:t xml:space="preserve"> аффективного размера производства;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степени</w:t>
      </w:r>
      <w:proofErr w:type="gramEnd"/>
      <w:r w:rsidRPr="005C4D83">
        <w:rPr>
          <w:spacing w:val="0"/>
          <w:sz w:val="24"/>
          <w:szCs w:val="24"/>
        </w:rPr>
        <w:t xml:space="preserve"> коррупционности местных властей.</w:t>
      </w:r>
    </w:p>
    <w:p w:rsidR="0059030A" w:rsidRPr="005C4D83" w:rsidRDefault="0059030A" w:rsidP="0059030A">
      <w:pPr>
        <w:jc w:val="both"/>
        <w:rPr>
          <w:lang w:val="ru-RU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88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3. Старая фирма допустит вход новой фирмы, если: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9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продукт на рынке однороден;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7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выпуск новой фирмы составляет небольшую долю отраслевого предложения и не будет расти;</w:t>
      </w:r>
    </w:p>
    <w:p w:rsidR="0059030A" w:rsidRDefault="0059030A" w:rsidP="0059030A">
      <w:pPr>
        <w:pStyle w:val="a4"/>
        <w:shd w:val="clear" w:color="auto" w:fill="auto"/>
        <w:tabs>
          <w:tab w:val="left" w:pos="59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цена новой фирмы всегда ниже ее предельных издержек;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9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d</w:t>
      </w:r>
      <w:r w:rsidRPr="005C4D83">
        <w:rPr>
          <w:spacing w:val="0"/>
          <w:sz w:val="24"/>
          <w:szCs w:val="24"/>
        </w:rPr>
        <w:t>) цена новой фирмы всегда ниже цены старой фирмы;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доли старой и новой фирм равны.</w:t>
      </w:r>
    </w:p>
    <w:p w:rsidR="0059030A" w:rsidRPr="005C4D83" w:rsidRDefault="0059030A" w:rsidP="0059030A">
      <w:pPr>
        <w:jc w:val="both"/>
        <w:rPr>
          <w:lang w:val="ru-RU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86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4. Экономист провел анализ статистики входа новых фирм на рынок для ряда стран. Его данные представлены в таблице.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51"/>
        <w:gridCol w:w="2867"/>
        <w:gridCol w:w="3227"/>
      </w:tblGrid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Страна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 входа, %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 проникновения, %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Италия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Швеция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Великобритания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Австрия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</w:tbl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Наиболее высокие барьеры входа характерны для: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а) Италии, так как в данной стране существует мафия, которая препятствует входу новых фирм;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  <w:lang w:val="ru-RU"/>
        </w:rPr>
        <w:t>)</w:t>
      </w:r>
      <w:r w:rsidRPr="005C4D83">
        <w:rPr>
          <w:spacing w:val="0"/>
          <w:sz w:val="24"/>
          <w:szCs w:val="24"/>
        </w:rPr>
        <w:t xml:space="preserve"> Великобритании, так как входу новых фирм мешают постоянные туманы;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с) Австрии, так как для данной страны характерна наиболее высокая норма входа;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Швеции, так как для данной страны характерна наибольшая разница между нормой входа и нормой проникновения;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4817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>) России, так как для данной страны правила не писаны.</w:t>
      </w:r>
    </w:p>
    <w:p w:rsidR="0059030A" w:rsidRPr="005C4D83" w:rsidRDefault="0059030A" w:rsidP="0059030A">
      <w:pPr>
        <w:jc w:val="both"/>
        <w:rPr>
          <w:lang w:val="ru-RU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93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5. К стратегическим барьерам входа относится: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8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емкость рынка;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2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объем капитальных вложений, необходимый для организации безубыточного производства в отрасли;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c) </w:t>
      </w:r>
      <w:r w:rsidRPr="005C4D83">
        <w:rPr>
          <w:spacing w:val="0"/>
          <w:sz w:val="24"/>
          <w:szCs w:val="24"/>
        </w:rPr>
        <w:t>дополнительные инвестиции в оборудование;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доступ</w:t>
      </w:r>
      <w:proofErr w:type="gramEnd"/>
      <w:r w:rsidRPr="005C4D83">
        <w:rPr>
          <w:spacing w:val="0"/>
          <w:sz w:val="24"/>
          <w:szCs w:val="24"/>
        </w:rPr>
        <w:t xml:space="preserve"> к более качественным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состояние инфраструктуры рынка.</w:t>
      </w:r>
    </w:p>
    <w:p w:rsidR="0059030A" w:rsidRPr="005C4D83" w:rsidRDefault="0059030A" w:rsidP="0059030A">
      <w:pPr>
        <w:jc w:val="both"/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96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6. Нестратегические барьеры входа включают все, кроме параметра: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8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емкость рынка;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2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объем капитальных вложений, необходимый для организации безубыточного производства в отрасли;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дополнительные инвестиции в оборудование;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доступ</w:t>
      </w:r>
      <w:proofErr w:type="gramEnd"/>
      <w:r w:rsidRPr="005C4D83">
        <w:rPr>
          <w:spacing w:val="0"/>
          <w:sz w:val="24"/>
          <w:szCs w:val="24"/>
        </w:rPr>
        <w:t xml:space="preserve"> к более качественным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состояние инфраструктуры рынка.</w:t>
      </w:r>
    </w:p>
    <w:p w:rsidR="0059030A" w:rsidRPr="005C4D83" w:rsidRDefault="0059030A" w:rsidP="0059030A">
      <w:pPr>
        <w:jc w:val="both"/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7. Замедленный вход новых фирм в отрасль характеризует: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>)</w:t>
      </w:r>
      <w:r w:rsidRPr="005C4D83">
        <w:rPr>
          <w:spacing w:val="0"/>
          <w:sz w:val="24"/>
          <w:szCs w:val="24"/>
        </w:rPr>
        <w:t xml:space="preserve"> </w:t>
      </w:r>
      <w:proofErr w:type="gramStart"/>
      <w:r w:rsidRPr="005C4D83">
        <w:rPr>
          <w:spacing w:val="0"/>
          <w:sz w:val="24"/>
          <w:szCs w:val="24"/>
        </w:rPr>
        <w:t>отрасль</w:t>
      </w:r>
      <w:proofErr w:type="gramEnd"/>
      <w:r w:rsidRPr="005C4D83">
        <w:rPr>
          <w:spacing w:val="0"/>
          <w:sz w:val="24"/>
          <w:szCs w:val="24"/>
        </w:rPr>
        <w:t xml:space="preserve"> со свободным входом;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отрасль</w:t>
      </w:r>
      <w:proofErr w:type="gramEnd"/>
      <w:r w:rsidRPr="005C4D83">
        <w:rPr>
          <w:spacing w:val="0"/>
          <w:sz w:val="24"/>
          <w:szCs w:val="24"/>
        </w:rPr>
        <w:t xml:space="preserve"> с неэффективными барьерами;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c</w:t>
      </w:r>
      <w:r w:rsidRPr="005C4D83">
        <w:rPr>
          <w:spacing w:val="0"/>
          <w:sz w:val="24"/>
          <w:szCs w:val="24"/>
        </w:rPr>
        <w:t xml:space="preserve">) </w:t>
      </w:r>
      <w:proofErr w:type="gramStart"/>
      <w:r w:rsidRPr="005C4D83">
        <w:rPr>
          <w:spacing w:val="0"/>
          <w:sz w:val="24"/>
          <w:szCs w:val="24"/>
        </w:rPr>
        <w:t>отрасль</w:t>
      </w:r>
      <w:proofErr w:type="gramEnd"/>
      <w:r w:rsidRPr="005C4D83">
        <w:rPr>
          <w:spacing w:val="0"/>
          <w:sz w:val="24"/>
          <w:szCs w:val="24"/>
        </w:rPr>
        <w:t xml:space="preserve"> с эффективными барьерами;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отрасль с блокированным входом;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 xml:space="preserve"> ) отрасль с полной мобильностью ресурсов.</w:t>
      </w:r>
    </w:p>
    <w:p w:rsidR="0059030A" w:rsidRPr="005C4D83" w:rsidRDefault="0059030A" w:rsidP="0059030A">
      <w:pPr>
        <w:jc w:val="both"/>
        <w:rPr>
          <w:lang w:val="ru-RU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8. Для ряда стран были установлены показатели размера новой фирмы по сравнению со средним размером старых фирм, действующих на рынке.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96"/>
        <w:gridCol w:w="4675"/>
      </w:tblGrid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Страна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Размер новой фирмы как процент от среднего размера старых фирм рынка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США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Великобритания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jc w:val="center"/>
              <w:rPr>
                <w:rFonts w:ascii="Times New Roman" w:hAnsi="Times New Roman" w:cs="Times New Roman"/>
              </w:rPr>
            </w:pPr>
            <w:r w:rsidRPr="005C4D83">
              <w:rPr>
                <w:rFonts w:ascii="Times New Roman" w:hAnsi="Times New Roman" w:cs="Times New Roman"/>
              </w:rPr>
              <w:t>30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Германия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Италия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Греция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</w:tr>
    </w:tbl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Наиболее высокие барьеры входа скорее всего характерны для: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Греции;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</w:rPr>
        <w:t>) США;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c</w:t>
      </w:r>
      <w:r w:rsidRPr="005C4D83">
        <w:rPr>
          <w:spacing w:val="0"/>
          <w:sz w:val="24"/>
          <w:szCs w:val="24"/>
        </w:rPr>
        <w:t>) Великобритании;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Германии;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>) Италии.</w:t>
      </w:r>
    </w:p>
    <w:p w:rsidR="0059030A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9. Дифференциация товара как стратегия блокирования входа на рынок предусматривает: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выпускать как можно большее число товарных марок;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выпускать как можно меньшее число товарных марок;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ориентироваться на потребителей с наивысшей ценовой эластичностью</w:t>
      </w:r>
      <w:r w:rsidRPr="005C4D83">
        <w:rPr>
          <w:rStyle w:val="2Calibri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C4D83">
        <w:rPr>
          <w:rStyle w:val="2Calibri"/>
          <w:rFonts w:ascii="Times New Roman" w:hAnsi="Times New Roman" w:cs="Times New Roman"/>
          <w:i w:val="0"/>
          <w:spacing w:val="0"/>
          <w:sz w:val="24"/>
          <w:szCs w:val="24"/>
        </w:rPr>
        <w:t>спроса;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выпускать товар с такими характеристиками, чтобы предельная норма замещения данного товара и товаров-конкурентов в обмене для потребителей была выше, чем в случае первоначального равновесия;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назначать такую цену на товар, чтобы повышалась предельная полезность денежной единицы для потребителя.</w:t>
      </w:r>
    </w:p>
    <w:p w:rsidR="0059030A" w:rsidRDefault="0059030A" w:rsidP="0059030A">
      <w:pPr>
        <w:jc w:val="both"/>
        <w:rPr>
          <w:lang w:val="ru-RU"/>
        </w:rPr>
      </w:pP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10. </w:t>
      </w:r>
      <w:r w:rsidRPr="005C4D83">
        <w:rPr>
          <w:spacing w:val="0"/>
          <w:sz w:val="24"/>
          <w:szCs w:val="24"/>
        </w:rPr>
        <w:t>Федеральный закон от 27.12.2002 № 184-ФЗ «О техническом регулировании» определяет: «Техническое регулирование - правовое регулирование отношений в области установления, применения и исполнения обязательных требований к продукции, процессам производства, эксплуатации, хранения, перевозки, реализации и утилизации, а также в области установления и применения на добровольной основе требований к продукции, процессам производства,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соответствия».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Может ли техническое регулирование составлять барьер входа на рынок?</w:t>
      </w:r>
    </w:p>
    <w:p w:rsidR="0059030A" w:rsidRDefault="0059030A" w:rsidP="0059030A">
      <w:pPr>
        <w:pStyle w:val="a4"/>
        <w:shd w:val="clear" w:color="auto" w:fill="auto"/>
        <w:tabs>
          <w:tab w:val="left" w:pos="610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5C4D83" w:rsidRDefault="0059030A" w:rsidP="0059030A">
      <w:pPr>
        <w:pStyle w:val="a4"/>
        <w:shd w:val="clear" w:color="auto" w:fill="auto"/>
        <w:tabs>
          <w:tab w:val="left" w:pos="610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11. </w:t>
      </w:r>
      <w:r w:rsidRPr="005C4D83">
        <w:rPr>
          <w:spacing w:val="0"/>
          <w:sz w:val="24"/>
          <w:szCs w:val="24"/>
        </w:rPr>
        <w:t>Какие барьеры входа на внутренние рынки страны может создать внешнеторговая политика? Имеют ли они экономический, а не политический смысл? Как в этом случае формировать политику поддержки конкуренции?</w:t>
      </w:r>
    </w:p>
    <w:p w:rsidR="0059030A" w:rsidRDefault="0059030A" w:rsidP="0059030A">
      <w:pPr>
        <w:jc w:val="both"/>
        <w:rPr>
          <w:lang w:val="ru-RU"/>
        </w:rPr>
      </w:pP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12. </w:t>
      </w:r>
      <w:r w:rsidRPr="005C4D83">
        <w:rPr>
          <w:spacing w:val="0"/>
          <w:sz w:val="24"/>
          <w:szCs w:val="24"/>
        </w:rPr>
        <w:t xml:space="preserve">Экспертному совету Минэкономразвития России необходимо определить чистые потери общества от монополии в случае установления государством монополии на производство алкогольной продукции при условии, что спрос на продукцию предприятия - монополиста можно представить как: </w:t>
      </w:r>
      <w:r>
        <w:rPr>
          <w:i/>
          <w:spacing w:val="0"/>
          <w:sz w:val="24"/>
          <w:szCs w:val="24"/>
          <w:lang w:val="en-US"/>
        </w:rPr>
        <w:t>Q</w:t>
      </w:r>
      <w:r w:rsidRPr="005C4D83">
        <w:rPr>
          <w:i/>
          <w:spacing w:val="0"/>
          <w:sz w:val="24"/>
          <w:szCs w:val="24"/>
          <w:lang w:val="ru-RU"/>
        </w:rPr>
        <w:t>=40-</w:t>
      </w:r>
      <w:r w:rsidRPr="005C4D83">
        <w:rPr>
          <w:i/>
          <w:spacing w:val="0"/>
          <w:sz w:val="24"/>
          <w:szCs w:val="24"/>
          <w:lang w:val="en-US"/>
        </w:rPr>
        <w:t>P</w:t>
      </w:r>
      <w:r w:rsidRPr="005C4D83">
        <w:rPr>
          <w:rStyle w:val="21"/>
          <w:spacing w:val="0"/>
          <w:sz w:val="24"/>
          <w:szCs w:val="24"/>
        </w:rPr>
        <w:t>,</w:t>
      </w:r>
      <w:r w:rsidRPr="005C4D83">
        <w:rPr>
          <w:spacing w:val="0"/>
          <w:sz w:val="24"/>
          <w:szCs w:val="24"/>
        </w:rPr>
        <w:t xml:space="preserve"> а функцию общих затрат в виде:</w:t>
      </w:r>
      <w:r w:rsidRPr="005C4D83">
        <w:rPr>
          <w:rStyle w:val="21"/>
          <w:spacing w:val="0"/>
          <w:sz w:val="24"/>
          <w:szCs w:val="24"/>
        </w:rPr>
        <w:t xml:space="preserve"> ТС =</w:t>
      </w:r>
      <w:r w:rsidRPr="005C4D83">
        <w:rPr>
          <w:spacing w:val="0"/>
          <w:sz w:val="24"/>
          <w:szCs w:val="24"/>
        </w:rPr>
        <w:t xml:space="preserve"> 16 х </w:t>
      </w:r>
      <w:r w:rsidRPr="005C4D83">
        <w:rPr>
          <w:spacing w:val="0"/>
          <w:sz w:val="24"/>
          <w:szCs w:val="24"/>
          <w:lang w:val="en-US"/>
        </w:rPr>
        <w:t>Q</w:t>
      </w:r>
      <w:r w:rsidRPr="005C4D83">
        <w:rPr>
          <w:spacing w:val="0"/>
          <w:sz w:val="24"/>
          <w:szCs w:val="24"/>
        </w:rPr>
        <w:t>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Выполните необходимые расчеты.</w:t>
      </w:r>
    </w:p>
    <w:p w:rsidR="0059030A" w:rsidRPr="005C4D83" w:rsidRDefault="0059030A" w:rsidP="0059030A">
      <w:pPr>
        <w:pStyle w:val="420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13. </w:t>
      </w:r>
      <w:r w:rsidRPr="005C4D83">
        <w:rPr>
          <w:spacing w:val="0"/>
          <w:sz w:val="24"/>
          <w:szCs w:val="24"/>
        </w:rPr>
        <w:t xml:space="preserve">Антимонопольный орган страны X установил, что фирма, являющаяся монополией на данном рынке, производит 100 тыс. шт. товара в неделю. При этом ее цена завышена на 10%, а выпуск занижен </w:t>
      </w:r>
      <w:r>
        <w:rPr>
          <w:spacing w:val="0"/>
          <w:sz w:val="24"/>
          <w:szCs w:val="24"/>
          <w:lang w:val="ru-RU"/>
        </w:rPr>
        <w:t>н</w:t>
      </w:r>
      <w:r w:rsidRPr="005C4D83">
        <w:rPr>
          <w:spacing w:val="0"/>
          <w:sz w:val="24"/>
          <w:szCs w:val="24"/>
        </w:rPr>
        <w:t xml:space="preserve">а 25% но сравнению с условиями свободной конкуренции. Каковы чистые потери благосостояния от монополии на данном рынке, если предельные издержки выпуска постоянны и составляют 10 тыс. ден. </w:t>
      </w:r>
      <w:r w:rsidRPr="005C4D83">
        <w:rPr>
          <w:spacing w:val="0"/>
          <w:sz w:val="24"/>
          <w:szCs w:val="24"/>
          <w:lang w:val="ru-RU"/>
        </w:rPr>
        <w:t>е</w:t>
      </w:r>
      <w:r w:rsidRPr="005C4D83">
        <w:rPr>
          <w:spacing w:val="0"/>
          <w:sz w:val="24"/>
          <w:szCs w:val="24"/>
        </w:rPr>
        <w:t>д.?</w:t>
      </w:r>
    </w:p>
    <w:p w:rsidR="0059030A" w:rsidRPr="00F54897" w:rsidRDefault="0059030A" w:rsidP="0059030A">
      <w:pPr>
        <w:pStyle w:val="20"/>
        <w:shd w:val="clear" w:color="auto" w:fill="auto"/>
        <w:tabs>
          <w:tab w:val="left" w:pos="435"/>
        </w:tabs>
        <w:spacing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 xml:space="preserve">1. Если временной лаг между потенциальным и реальным входом в отрасль </w:t>
      </w:r>
      <w:r w:rsidRPr="00F54897">
        <w:rPr>
          <w:i/>
          <w:spacing w:val="0"/>
          <w:sz w:val="24"/>
          <w:szCs w:val="24"/>
          <w:lang w:val="ru-RU"/>
        </w:rPr>
        <w:t xml:space="preserve">не </w:t>
      </w:r>
      <w:r w:rsidRPr="00F54897">
        <w:rPr>
          <w:i/>
          <w:spacing w:val="0"/>
          <w:sz w:val="24"/>
          <w:szCs w:val="24"/>
        </w:rPr>
        <w:t>существенен, это означает: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79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барьеры входа в отрасль незначительны;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79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барьеры выхода из отрасли незначительны;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17"/>
          <w:tab w:val="left" w:pos="58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барьеры входа в отрасль не представляют угрозы для новых фирм;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17"/>
          <w:tab w:val="left" w:pos="58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d) </w:t>
      </w:r>
      <w:r w:rsidRPr="005C4D83">
        <w:rPr>
          <w:spacing w:val="0"/>
          <w:sz w:val="24"/>
          <w:szCs w:val="24"/>
        </w:rPr>
        <w:t>в отрасли существуют значительные барьеры входа;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в отрасли существуют значительные барьеры выхода.</w:t>
      </w:r>
    </w:p>
    <w:p w:rsidR="0059030A" w:rsidRPr="005C4D83" w:rsidRDefault="0059030A" w:rsidP="0059030A">
      <w:pPr>
        <w:jc w:val="both"/>
        <w:rPr>
          <w:lang w:val="ru-RU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2. Высота барьера капитальных затрат yt зависит от: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>)</w:t>
      </w:r>
      <w:r w:rsidRPr="005C4D83">
        <w:rPr>
          <w:spacing w:val="0"/>
          <w:sz w:val="24"/>
          <w:szCs w:val="24"/>
        </w:rPr>
        <w:t xml:space="preserve"> наличия в отрасли иностранных конкурентов;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четкости доступа к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c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наличия опыта функционирования фирмы в отрасли;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минимально аффективного размера производства;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>) степени коррупционности местных властей.</w:t>
      </w:r>
    </w:p>
    <w:p w:rsidR="0059030A" w:rsidRPr="005C4D83" w:rsidRDefault="0059030A" w:rsidP="0059030A">
      <w:pPr>
        <w:jc w:val="both"/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88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3. Старая фирма допустит вход новой фирмы, если: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9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продукт на рынке однороден;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7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выпуск новой фирмы составляет небольшую долю отраслевого предложения и не будет расти;</w:t>
      </w:r>
    </w:p>
    <w:p w:rsidR="0059030A" w:rsidRDefault="0059030A" w:rsidP="0059030A">
      <w:pPr>
        <w:pStyle w:val="a4"/>
        <w:shd w:val="clear" w:color="auto" w:fill="auto"/>
        <w:tabs>
          <w:tab w:val="left" w:pos="59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цена новой фирмы всегда ниже ее предельных издержек;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9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d</w:t>
      </w:r>
      <w:r w:rsidRPr="005C4D83">
        <w:rPr>
          <w:spacing w:val="0"/>
          <w:sz w:val="24"/>
          <w:szCs w:val="24"/>
        </w:rPr>
        <w:t>) цена новой фирмы всегда ниже цены старой фирмы;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доли старой и новой фирм равны.</w:t>
      </w:r>
    </w:p>
    <w:p w:rsidR="0059030A" w:rsidRDefault="0059030A" w:rsidP="0059030A">
      <w:pPr>
        <w:pStyle w:val="a4"/>
        <w:shd w:val="clear" w:color="auto" w:fill="auto"/>
        <w:tabs>
          <w:tab w:val="left" w:pos="586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86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4. Экономист провел анализ статистики входа новых фирм на рынок для ряда стран. Его данные представлены в таблице.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14"/>
        <w:gridCol w:w="2963"/>
        <w:gridCol w:w="3294"/>
      </w:tblGrid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Страна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 входа, %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 проникновения, %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Италия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Швеция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60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Великобритания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Австрия</w:t>
            </w:r>
          </w:p>
        </w:tc>
        <w:tc>
          <w:tcPr>
            <w:tcW w:w="404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404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</w:p>
        </w:tc>
      </w:tr>
    </w:tbl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Наиболее высокие барьеры входа характерны для: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а) Италии, так как в данной стране существует мафия, которая препятствует входу новых фирм;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  <w:lang w:val="ru-RU"/>
        </w:rPr>
        <w:t>)</w:t>
      </w:r>
      <w:r w:rsidRPr="005C4D83">
        <w:rPr>
          <w:spacing w:val="0"/>
          <w:sz w:val="24"/>
          <w:szCs w:val="24"/>
        </w:rPr>
        <w:t xml:space="preserve"> Великобритании, так как входу новых фирм мешают постоянные туманы;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 xml:space="preserve">с) </w:t>
      </w:r>
      <w:r w:rsidRPr="005C4D83">
        <w:rPr>
          <w:spacing w:val="0"/>
          <w:sz w:val="24"/>
          <w:szCs w:val="24"/>
          <w:lang w:val="ru-RU"/>
        </w:rPr>
        <w:t>Швеции</w:t>
      </w:r>
      <w:r w:rsidRPr="005C4D83">
        <w:rPr>
          <w:spacing w:val="0"/>
          <w:sz w:val="24"/>
          <w:szCs w:val="24"/>
        </w:rPr>
        <w:t>, так как для данной страны характерна наиболее высокая норма входа;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 xml:space="preserve">) </w:t>
      </w:r>
      <w:r w:rsidRPr="005C4D83">
        <w:rPr>
          <w:spacing w:val="0"/>
          <w:sz w:val="24"/>
          <w:szCs w:val="24"/>
          <w:lang w:val="ru-RU"/>
        </w:rPr>
        <w:t>Австрии</w:t>
      </w:r>
      <w:r w:rsidRPr="005C4D83">
        <w:rPr>
          <w:spacing w:val="0"/>
          <w:sz w:val="24"/>
          <w:szCs w:val="24"/>
        </w:rPr>
        <w:t>, так как для данной страны характерна наибольшая разница между нормой входа и нормой проникновения;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4817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>) России, так как для данной страны правила не писаны.</w:t>
      </w:r>
    </w:p>
    <w:p w:rsidR="0059030A" w:rsidRDefault="0059030A" w:rsidP="0059030A">
      <w:pPr>
        <w:pStyle w:val="a4"/>
        <w:shd w:val="clear" w:color="auto" w:fill="auto"/>
        <w:tabs>
          <w:tab w:val="left" w:pos="59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93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 xml:space="preserve">5. К стратегическим барьерам входа </w:t>
      </w:r>
      <w:r w:rsidRPr="00F54897">
        <w:rPr>
          <w:i/>
          <w:spacing w:val="0"/>
          <w:sz w:val="24"/>
          <w:szCs w:val="24"/>
          <w:lang w:val="ru-RU"/>
        </w:rPr>
        <w:t xml:space="preserve">не </w:t>
      </w:r>
      <w:r w:rsidRPr="00F54897">
        <w:rPr>
          <w:i/>
          <w:spacing w:val="0"/>
          <w:sz w:val="24"/>
          <w:szCs w:val="24"/>
        </w:rPr>
        <w:t>относится: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8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емкость рынка;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2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объем капитальных вложений, необходимый для организации безубыточного производства в отрасли;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дополнительные инвестиции в оборудование;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доступ к более качественным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состояние инфраструктуры рынка.</w:t>
      </w:r>
    </w:p>
    <w:p w:rsidR="0059030A" w:rsidRDefault="0059030A" w:rsidP="0059030A">
      <w:pPr>
        <w:pStyle w:val="a4"/>
        <w:shd w:val="clear" w:color="auto" w:fill="auto"/>
        <w:tabs>
          <w:tab w:val="left" w:pos="596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tabs>
          <w:tab w:val="left" w:pos="596"/>
        </w:tabs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 xml:space="preserve">6. Нестратегические барьеры входа </w:t>
      </w:r>
      <w:r w:rsidRPr="00F54897">
        <w:rPr>
          <w:i/>
          <w:spacing w:val="0"/>
          <w:sz w:val="24"/>
          <w:szCs w:val="24"/>
          <w:lang w:val="ru-RU"/>
        </w:rPr>
        <w:t xml:space="preserve">не </w:t>
      </w:r>
      <w:r w:rsidRPr="00F54897">
        <w:rPr>
          <w:i/>
          <w:spacing w:val="0"/>
          <w:sz w:val="24"/>
          <w:szCs w:val="24"/>
        </w:rPr>
        <w:t>включают</w:t>
      </w:r>
      <w:r w:rsidRPr="00F54897">
        <w:rPr>
          <w:i/>
          <w:spacing w:val="0"/>
          <w:sz w:val="24"/>
          <w:szCs w:val="24"/>
          <w:lang w:val="ru-RU"/>
        </w:rPr>
        <w:t xml:space="preserve"> в себя </w:t>
      </w:r>
      <w:r w:rsidRPr="00F54897">
        <w:rPr>
          <w:i/>
          <w:spacing w:val="0"/>
          <w:sz w:val="24"/>
          <w:szCs w:val="24"/>
        </w:rPr>
        <w:t>параметр</w:t>
      </w:r>
      <w:r w:rsidRPr="00F54897">
        <w:rPr>
          <w:i/>
          <w:spacing w:val="0"/>
          <w:sz w:val="24"/>
          <w:szCs w:val="24"/>
          <w:lang w:val="ru-RU"/>
        </w:rPr>
        <w:t>ы</w:t>
      </w:r>
      <w:r w:rsidRPr="00F54897">
        <w:rPr>
          <w:i/>
          <w:spacing w:val="0"/>
          <w:sz w:val="24"/>
          <w:szCs w:val="24"/>
        </w:rPr>
        <w:t>: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83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a) </w:t>
      </w:r>
      <w:r w:rsidRPr="005C4D83">
        <w:rPr>
          <w:spacing w:val="0"/>
          <w:sz w:val="24"/>
          <w:szCs w:val="24"/>
        </w:rPr>
        <w:t>емкость рынка;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2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объем капитальных вложений, необходимый для организации безубыточного производства в отрасли;</w:t>
      </w:r>
    </w:p>
    <w:p w:rsidR="0059030A" w:rsidRPr="005C4D83" w:rsidRDefault="0059030A" w:rsidP="0059030A">
      <w:pPr>
        <w:pStyle w:val="a4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дополнительные инвестиции в оборудование;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доступ к более качественным источникам сырья;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состояние инфраструктуры рынка.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7. Замедленный вход новых фирм в отрасль характеризует:</w:t>
      </w:r>
    </w:p>
    <w:p w:rsidR="0059030A" w:rsidRPr="00F54897" w:rsidRDefault="0059030A" w:rsidP="0059030A">
      <w:pPr>
        <w:jc w:val="both"/>
      </w:pPr>
      <w:r w:rsidRPr="005C4D83">
        <w:rPr>
          <w:lang w:val="en-US"/>
        </w:rPr>
        <w:t>a</w:t>
      </w:r>
      <w:r w:rsidRPr="005C4D83">
        <w:t>) отрасль со свободным входом;</w:t>
      </w:r>
    </w:p>
    <w:p w:rsidR="0059030A" w:rsidRPr="00F54897" w:rsidRDefault="0059030A" w:rsidP="0059030A">
      <w:pPr>
        <w:jc w:val="both"/>
      </w:pPr>
      <w:r w:rsidRPr="005C4D83">
        <w:rPr>
          <w:lang w:val="en-US"/>
        </w:rPr>
        <w:t>b</w:t>
      </w:r>
      <w:r w:rsidRPr="005C4D83">
        <w:t>) отрасль с неэффективными барьерами;</w:t>
      </w:r>
    </w:p>
    <w:p w:rsidR="0059030A" w:rsidRPr="00F54897" w:rsidRDefault="0059030A" w:rsidP="0059030A">
      <w:pPr>
        <w:jc w:val="both"/>
      </w:pPr>
      <w:r w:rsidRPr="005C4D83">
        <w:rPr>
          <w:lang w:val="en-US"/>
        </w:rPr>
        <w:t>c</w:t>
      </w:r>
      <w:r w:rsidRPr="005C4D83">
        <w:t>) отрасль с эффективными барьерами;</w:t>
      </w:r>
    </w:p>
    <w:p w:rsidR="0059030A" w:rsidRPr="00F54897" w:rsidRDefault="0059030A" w:rsidP="0059030A">
      <w:pPr>
        <w:jc w:val="both"/>
      </w:pPr>
      <w:r w:rsidRPr="005C4D83">
        <w:rPr>
          <w:lang w:val="en-US"/>
        </w:rPr>
        <w:t>d</w:t>
      </w:r>
      <w:r w:rsidRPr="005C4D83">
        <w:t>) отрасль с блокированным входом;</w:t>
      </w:r>
    </w:p>
    <w:p w:rsidR="0059030A" w:rsidRPr="005C4D83" w:rsidRDefault="0059030A" w:rsidP="0059030A">
      <w:pPr>
        <w:jc w:val="both"/>
      </w:pPr>
      <w:r w:rsidRPr="005C4D83">
        <w:rPr>
          <w:lang w:val="en-US"/>
        </w:rPr>
        <w:t>e</w:t>
      </w:r>
      <w:r w:rsidRPr="005C4D83">
        <w:t xml:space="preserve"> ) отрасль с полной мобильностью ресурсов. 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8. Для ряда стран были установлены показатели размера новой фирмы по сравнению со средним размером старых фирм, действующих на рынке.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96"/>
        <w:gridCol w:w="4675"/>
      </w:tblGrid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Страна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Размер новой фирмы как процент от среднего размера старых фирм рынка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США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Великобритания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jc w:val="center"/>
              <w:rPr>
                <w:rFonts w:ascii="Times New Roman" w:hAnsi="Times New Roman" w:cs="Times New Roman"/>
              </w:rPr>
            </w:pPr>
            <w:r w:rsidRPr="005C4D83">
              <w:rPr>
                <w:rFonts w:ascii="Times New Roman" w:hAnsi="Times New Roman" w:cs="Times New Roman"/>
              </w:rPr>
              <w:t>30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Германия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5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Италия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</w:tr>
      <w:tr w:rsidR="0059030A" w:rsidRPr="005C4D83" w:rsidTr="0059030A">
        <w:tc>
          <w:tcPr>
            <w:tcW w:w="6060" w:type="dxa"/>
          </w:tcPr>
          <w:p w:rsidR="0059030A" w:rsidRPr="005C4D83" w:rsidRDefault="0059030A" w:rsidP="0059030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Греция</w:t>
            </w:r>
          </w:p>
        </w:tc>
        <w:tc>
          <w:tcPr>
            <w:tcW w:w="6061" w:type="dxa"/>
          </w:tcPr>
          <w:p w:rsidR="0059030A" w:rsidRPr="005C4D83" w:rsidRDefault="0059030A" w:rsidP="0059030A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5C4D8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80</w:t>
            </w:r>
          </w:p>
        </w:tc>
      </w:tr>
    </w:tbl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Наиболее высокие барьеры входа скорее всего характерны для: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Греции;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b</w:t>
      </w:r>
      <w:r w:rsidRPr="005C4D83">
        <w:rPr>
          <w:spacing w:val="0"/>
          <w:sz w:val="24"/>
          <w:szCs w:val="24"/>
        </w:rPr>
        <w:t>) США;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c</w:t>
      </w:r>
      <w:r w:rsidRPr="005C4D83">
        <w:rPr>
          <w:spacing w:val="0"/>
          <w:sz w:val="24"/>
          <w:szCs w:val="24"/>
        </w:rPr>
        <w:t>) Великобритании;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Германии;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e</w:t>
      </w:r>
      <w:r w:rsidRPr="005C4D83">
        <w:rPr>
          <w:spacing w:val="0"/>
          <w:sz w:val="24"/>
          <w:szCs w:val="24"/>
        </w:rPr>
        <w:t>) Италии.</w:t>
      </w:r>
    </w:p>
    <w:p w:rsidR="0059030A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i/>
          <w:spacing w:val="0"/>
          <w:sz w:val="24"/>
          <w:szCs w:val="24"/>
        </w:rPr>
      </w:pPr>
      <w:r w:rsidRPr="00F54897">
        <w:rPr>
          <w:i/>
          <w:spacing w:val="0"/>
          <w:sz w:val="24"/>
          <w:szCs w:val="24"/>
        </w:rPr>
        <w:t>9. Дифференциация товара как стратегия блокирования входа на рынок предусматривает: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a</w:t>
      </w:r>
      <w:r w:rsidRPr="005C4D83">
        <w:rPr>
          <w:spacing w:val="0"/>
          <w:sz w:val="24"/>
          <w:szCs w:val="24"/>
          <w:lang w:val="ru-RU"/>
        </w:rPr>
        <w:t xml:space="preserve">) </w:t>
      </w:r>
      <w:r w:rsidRPr="005C4D83">
        <w:rPr>
          <w:spacing w:val="0"/>
          <w:sz w:val="24"/>
          <w:szCs w:val="24"/>
        </w:rPr>
        <w:t>выпускать как можно большее число товарных марок;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b) </w:t>
      </w:r>
      <w:r w:rsidRPr="005C4D83">
        <w:rPr>
          <w:spacing w:val="0"/>
          <w:sz w:val="24"/>
          <w:szCs w:val="24"/>
        </w:rPr>
        <w:t>выпускать как можно меньшее число товарных марок;</w:t>
      </w:r>
    </w:p>
    <w:p w:rsidR="0059030A" w:rsidRPr="005C4D83" w:rsidRDefault="0059030A" w:rsidP="0059030A">
      <w:pPr>
        <w:pStyle w:val="20"/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c) </w:t>
      </w:r>
      <w:r w:rsidRPr="005C4D83">
        <w:rPr>
          <w:spacing w:val="0"/>
          <w:sz w:val="24"/>
          <w:szCs w:val="24"/>
        </w:rPr>
        <w:t>ориентироваться на потребителей с наивысшей ценовой эластичностью</w:t>
      </w:r>
      <w:r w:rsidRPr="005C4D83">
        <w:rPr>
          <w:rStyle w:val="2Calibri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C4D83">
        <w:rPr>
          <w:rStyle w:val="2Calibri"/>
          <w:rFonts w:ascii="Times New Roman" w:hAnsi="Times New Roman" w:cs="Times New Roman"/>
          <w:i w:val="0"/>
          <w:spacing w:val="0"/>
          <w:sz w:val="24"/>
          <w:szCs w:val="24"/>
        </w:rPr>
        <w:t>спроса;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  <w:lang w:val="en-US"/>
        </w:rPr>
        <w:t>d</w:t>
      </w:r>
      <w:r w:rsidRPr="005C4D83">
        <w:rPr>
          <w:spacing w:val="0"/>
          <w:sz w:val="24"/>
          <w:szCs w:val="24"/>
        </w:rPr>
        <w:t>) выпускать товар с такими характеристиками, чтобы предельная норма замещения данного товара и товаров-конкурентов в обмене для потребителей была выше, чем в случае первоначального равновесия;</w:t>
      </w:r>
    </w:p>
    <w:p w:rsidR="0059030A" w:rsidRPr="005C4D83" w:rsidRDefault="0059030A" w:rsidP="0059030A">
      <w:pPr>
        <w:pStyle w:val="2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е) назначать такую цену на товар, чтобы повышалась предельная полезность денежной единицы для потребителя.</w:t>
      </w:r>
    </w:p>
    <w:p w:rsidR="0059030A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10. </w:t>
      </w:r>
      <w:r w:rsidRPr="005C4D83">
        <w:rPr>
          <w:spacing w:val="0"/>
          <w:sz w:val="24"/>
          <w:szCs w:val="24"/>
        </w:rPr>
        <w:t>Федеральный закон от 27.12.2002 № 184-ФЗ «О техническом регулировании» определяет: «Техническое регулирование - правовое регулирование отношений в области установления, применения и исполнения обязательных требований к продукции, процессам производства, эксплуатации, хранения, перевозки, реализации и утилизации, а также в области установления и применения на добровольной основе требований к продукции, процессам производства,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соответствия».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Может ли техническое регулирование составлять барьер входа на рынок?</w:t>
      </w:r>
    </w:p>
    <w:p w:rsidR="0059030A" w:rsidRDefault="0059030A" w:rsidP="0059030A">
      <w:pPr>
        <w:pStyle w:val="a4"/>
        <w:shd w:val="clear" w:color="auto" w:fill="auto"/>
        <w:tabs>
          <w:tab w:val="left" w:pos="610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5C4D83" w:rsidRDefault="0059030A" w:rsidP="0059030A">
      <w:pPr>
        <w:pStyle w:val="a4"/>
        <w:shd w:val="clear" w:color="auto" w:fill="auto"/>
        <w:tabs>
          <w:tab w:val="left" w:pos="610"/>
        </w:tabs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11. </w:t>
      </w:r>
      <w:r w:rsidRPr="005C4D83">
        <w:rPr>
          <w:spacing w:val="0"/>
          <w:sz w:val="24"/>
          <w:szCs w:val="24"/>
        </w:rPr>
        <w:t>Какие барьеры входа на внутренние рынки страны может создать внешнеторговая политика? Имеют ли они экономический, а не политический смысл? Как в этом случае формировать политику поддержки конкуренции?</w:t>
      </w:r>
    </w:p>
    <w:p w:rsidR="0059030A" w:rsidRPr="005C4D83" w:rsidRDefault="0059030A" w:rsidP="0059030A">
      <w:pPr>
        <w:jc w:val="both"/>
      </w:pP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12. </w:t>
      </w:r>
      <w:r w:rsidRPr="005C4D83">
        <w:rPr>
          <w:spacing w:val="0"/>
          <w:sz w:val="24"/>
          <w:szCs w:val="24"/>
        </w:rPr>
        <w:t xml:space="preserve">Экспертному совету Минэкономразвития России необходимо определить чистые потери общества от монополии в случае установления государством монополии на производство алкогольной продукции при условии, что спрос на продукцию предприятия - монополиста можно представить как: </w:t>
      </w:r>
      <w:r>
        <w:rPr>
          <w:i/>
          <w:spacing w:val="0"/>
          <w:sz w:val="24"/>
          <w:szCs w:val="24"/>
          <w:lang w:val="en-US"/>
        </w:rPr>
        <w:t>Q</w:t>
      </w:r>
      <w:r w:rsidRPr="005C4D83">
        <w:rPr>
          <w:i/>
          <w:spacing w:val="0"/>
          <w:sz w:val="24"/>
          <w:szCs w:val="24"/>
          <w:lang w:val="ru-RU"/>
        </w:rPr>
        <w:t>=80-</w:t>
      </w:r>
      <w:r w:rsidRPr="005C4D83">
        <w:rPr>
          <w:i/>
          <w:spacing w:val="0"/>
          <w:sz w:val="24"/>
          <w:szCs w:val="24"/>
          <w:lang w:val="en-US"/>
        </w:rPr>
        <w:t>P</w:t>
      </w:r>
      <w:r w:rsidRPr="005C4D83">
        <w:rPr>
          <w:rStyle w:val="21"/>
          <w:spacing w:val="0"/>
          <w:sz w:val="24"/>
          <w:szCs w:val="24"/>
        </w:rPr>
        <w:t>,</w:t>
      </w:r>
      <w:r w:rsidRPr="005C4D83">
        <w:rPr>
          <w:spacing w:val="0"/>
          <w:sz w:val="24"/>
          <w:szCs w:val="24"/>
        </w:rPr>
        <w:t xml:space="preserve"> а функцию общих затрат в виде:</w:t>
      </w:r>
      <w:r w:rsidRPr="005C4D83">
        <w:rPr>
          <w:rStyle w:val="21"/>
          <w:spacing w:val="0"/>
          <w:sz w:val="24"/>
          <w:szCs w:val="24"/>
        </w:rPr>
        <w:t xml:space="preserve"> ТС =</w:t>
      </w:r>
      <w:r w:rsidRPr="005C4D83">
        <w:rPr>
          <w:spacing w:val="0"/>
          <w:sz w:val="24"/>
          <w:szCs w:val="24"/>
        </w:rPr>
        <w:t xml:space="preserve"> </w:t>
      </w:r>
      <w:r w:rsidRPr="005C4D83">
        <w:rPr>
          <w:spacing w:val="0"/>
          <w:sz w:val="24"/>
          <w:szCs w:val="24"/>
          <w:lang w:val="ru-RU"/>
        </w:rPr>
        <w:t>32</w:t>
      </w:r>
      <w:r w:rsidRPr="005C4D83">
        <w:rPr>
          <w:spacing w:val="0"/>
          <w:sz w:val="24"/>
          <w:szCs w:val="24"/>
        </w:rPr>
        <w:t xml:space="preserve"> х </w:t>
      </w:r>
      <w:r w:rsidRPr="005C4D83">
        <w:rPr>
          <w:spacing w:val="0"/>
          <w:sz w:val="24"/>
          <w:szCs w:val="24"/>
          <w:lang w:val="en-US"/>
        </w:rPr>
        <w:t>Q</w:t>
      </w:r>
      <w:r w:rsidRPr="005C4D83">
        <w:rPr>
          <w:spacing w:val="0"/>
          <w:sz w:val="24"/>
          <w:szCs w:val="24"/>
        </w:rPr>
        <w:t>.</w:t>
      </w:r>
    </w:p>
    <w:p w:rsidR="0059030A" w:rsidRPr="005C4D83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5C4D83">
        <w:rPr>
          <w:spacing w:val="0"/>
          <w:sz w:val="24"/>
          <w:szCs w:val="24"/>
        </w:rPr>
        <w:t>Выполните необходимые расчеты.</w:t>
      </w: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</w:p>
    <w:p w:rsidR="0059030A" w:rsidRPr="00F54897" w:rsidRDefault="0059030A" w:rsidP="0059030A">
      <w:pPr>
        <w:pStyle w:val="a4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F54897">
        <w:rPr>
          <w:spacing w:val="0"/>
          <w:sz w:val="24"/>
          <w:szCs w:val="24"/>
        </w:rPr>
        <w:t xml:space="preserve">13. Антимонопольный орган страны X установил, что фирма, являющаяся монополией на данном рынке, производит </w:t>
      </w:r>
      <w:r w:rsidRPr="00F54897">
        <w:rPr>
          <w:spacing w:val="0"/>
          <w:sz w:val="24"/>
          <w:szCs w:val="24"/>
          <w:lang w:val="ru-RU"/>
        </w:rPr>
        <w:t>5</w:t>
      </w:r>
      <w:r w:rsidRPr="00F54897">
        <w:rPr>
          <w:spacing w:val="0"/>
          <w:sz w:val="24"/>
          <w:szCs w:val="24"/>
        </w:rPr>
        <w:t xml:space="preserve">0 тыс. шт. товара в неделю. При этом ее цена завышена на 10%, а выпуск занижен </w:t>
      </w:r>
      <w:r>
        <w:rPr>
          <w:spacing w:val="0"/>
          <w:sz w:val="24"/>
          <w:szCs w:val="24"/>
          <w:lang w:val="ru-RU"/>
        </w:rPr>
        <w:t>н</w:t>
      </w:r>
      <w:r w:rsidRPr="00F54897">
        <w:rPr>
          <w:spacing w:val="0"/>
          <w:sz w:val="24"/>
          <w:szCs w:val="24"/>
        </w:rPr>
        <w:t xml:space="preserve">а 25% но сравнению с условиями свободной конкуренции. Каковы чистые потери благосостояния от монополии на данном рынке, если предельные издержки выпуска постоянны и составляют 10 тыс. ден. </w:t>
      </w:r>
      <w:r w:rsidRPr="00F54897">
        <w:rPr>
          <w:spacing w:val="0"/>
          <w:sz w:val="24"/>
          <w:szCs w:val="24"/>
          <w:lang w:val="ru-RU"/>
        </w:rPr>
        <w:t>е</w:t>
      </w:r>
      <w:r w:rsidRPr="00F54897">
        <w:rPr>
          <w:spacing w:val="0"/>
          <w:sz w:val="24"/>
          <w:szCs w:val="24"/>
        </w:rPr>
        <w:t>д.?</w:t>
      </w:r>
    </w:p>
    <w:p w:rsidR="00790185" w:rsidRPr="0059030A" w:rsidRDefault="00790185" w:rsidP="0059030A">
      <w:pPr>
        <w:jc w:val="both"/>
        <w:rPr>
          <w:lang w:val="ru-RU"/>
        </w:rPr>
      </w:pPr>
    </w:p>
    <w:sectPr w:rsidR="00790185" w:rsidRPr="0059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304127"/>
    <w:rsid w:val="00315779"/>
    <w:rsid w:val="003A48DF"/>
    <w:rsid w:val="0059030A"/>
    <w:rsid w:val="0075492E"/>
    <w:rsid w:val="00790185"/>
    <w:rsid w:val="00820F9D"/>
    <w:rsid w:val="00920F02"/>
    <w:rsid w:val="00AB0672"/>
    <w:rsid w:val="00C27DFD"/>
    <w:rsid w:val="00C3176C"/>
    <w:rsid w:val="00D37791"/>
    <w:rsid w:val="00DC0EDC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E4642E-835C-4314-9C07-6AAACFA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rsid w:val="0059030A"/>
    <w:rPr>
      <w:spacing w:val="7"/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rsid w:val="0059030A"/>
    <w:pPr>
      <w:shd w:val="clear" w:color="auto" w:fill="FFFFFF"/>
      <w:spacing w:line="240" w:lineRule="atLeast"/>
      <w:ind w:hanging="440"/>
    </w:pPr>
    <w:rPr>
      <w:spacing w:val="7"/>
      <w:sz w:val="17"/>
      <w:szCs w:val="17"/>
      <w:lang w:val="ru-RU" w:eastAsia="ru-RU"/>
    </w:rPr>
  </w:style>
  <w:style w:type="character" w:customStyle="1" w:styleId="a3">
    <w:name w:val="Основной текст Знак"/>
    <w:basedOn w:val="a0"/>
    <w:link w:val="a4"/>
    <w:rsid w:val="0059030A"/>
    <w:rPr>
      <w:spacing w:val="12"/>
      <w:sz w:val="18"/>
      <w:szCs w:val="18"/>
      <w:lang w:bidi="ar-SA"/>
    </w:rPr>
  </w:style>
  <w:style w:type="paragraph" w:styleId="a4">
    <w:name w:val="Body Text"/>
    <w:basedOn w:val="a"/>
    <w:link w:val="a3"/>
    <w:rsid w:val="0059030A"/>
    <w:pPr>
      <w:shd w:val="clear" w:color="auto" w:fill="FFFFFF"/>
      <w:spacing w:before="120" w:line="250" w:lineRule="exact"/>
      <w:ind w:hanging="380"/>
    </w:pPr>
    <w:rPr>
      <w:spacing w:val="12"/>
      <w:sz w:val="18"/>
      <w:szCs w:val="18"/>
      <w:lang w:val="ru-RU" w:eastAsia="ru-RU"/>
    </w:rPr>
  </w:style>
  <w:style w:type="character" w:customStyle="1" w:styleId="4">
    <w:name w:val="Основной текст (4)_"/>
    <w:basedOn w:val="a0"/>
    <w:link w:val="40"/>
    <w:rsid w:val="0059030A"/>
    <w:rPr>
      <w:spacing w:val="11"/>
      <w:sz w:val="15"/>
      <w:szCs w:val="15"/>
      <w:lang w:bidi="ar-SA"/>
    </w:rPr>
  </w:style>
  <w:style w:type="paragraph" w:customStyle="1" w:styleId="40">
    <w:name w:val="Основной текст (4)"/>
    <w:basedOn w:val="a"/>
    <w:link w:val="4"/>
    <w:rsid w:val="0059030A"/>
    <w:pPr>
      <w:shd w:val="clear" w:color="auto" w:fill="FFFFFF"/>
      <w:spacing w:line="240" w:lineRule="atLeast"/>
      <w:jc w:val="both"/>
    </w:pPr>
    <w:rPr>
      <w:spacing w:val="11"/>
      <w:sz w:val="15"/>
      <w:szCs w:val="15"/>
      <w:lang w:val="ru-RU" w:eastAsia="ru-RU"/>
    </w:rPr>
  </w:style>
  <w:style w:type="table" w:styleId="a5">
    <w:name w:val="Table Grid"/>
    <w:basedOn w:val="a1"/>
    <w:rsid w:val="0059030A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">
    <w:name w:val="Основной текст (2) + Calibri"/>
    <w:aliases w:val="Курсив"/>
    <w:basedOn w:val="2"/>
    <w:rsid w:val="0059030A"/>
    <w:rPr>
      <w:rFonts w:ascii="Calibri" w:hAnsi="Calibri" w:cs="Calibri"/>
      <w:i/>
      <w:iCs/>
      <w:spacing w:val="4"/>
      <w:sz w:val="17"/>
      <w:szCs w:val="17"/>
      <w:lang w:bidi="ar-SA"/>
    </w:rPr>
  </w:style>
  <w:style w:type="character" w:customStyle="1" w:styleId="42">
    <w:name w:val="Заголовок №4 (2)_"/>
    <w:basedOn w:val="a0"/>
    <w:link w:val="420"/>
    <w:rsid w:val="0059030A"/>
    <w:rPr>
      <w:b/>
      <w:bCs/>
      <w:spacing w:val="5"/>
      <w:sz w:val="18"/>
      <w:szCs w:val="18"/>
      <w:lang w:bidi="ar-SA"/>
    </w:rPr>
  </w:style>
  <w:style w:type="character" w:customStyle="1" w:styleId="21">
    <w:name w:val="Основной текст + Курсив2"/>
    <w:aliases w:val="Интервал 0 pt4"/>
    <w:basedOn w:val="a3"/>
    <w:rsid w:val="0059030A"/>
    <w:rPr>
      <w:rFonts w:ascii="Times New Roman" w:hAnsi="Times New Roman" w:cs="Times New Roman"/>
      <w:i/>
      <w:iCs/>
      <w:spacing w:val="4"/>
      <w:sz w:val="18"/>
      <w:szCs w:val="18"/>
      <w:lang w:bidi="ar-SA"/>
    </w:rPr>
  </w:style>
  <w:style w:type="paragraph" w:customStyle="1" w:styleId="420">
    <w:name w:val="Заголовок №4 (2)"/>
    <w:basedOn w:val="a"/>
    <w:link w:val="42"/>
    <w:rsid w:val="0059030A"/>
    <w:pPr>
      <w:shd w:val="clear" w:color="auto" w:fill="FFFFFF"/>
      <w:spacing w:after="120" w:line="240" w:lineRule="atLeast"/>
      <w:outlineLvl w:val="3"/>
    </w:pPr>
    <w:rPr>
      <w:b/>
      <w:bCs/>
      <w:spacing w:val="5"/>
      <w:sz w:val="18"/>
      <w:szCs w:val="18"/>
      <w:lang w:val="ru-RU" w:eastAsia="ru-RU"/>
    </w:rPr>
  </w:style>
  <w:style w:type="character" w:customStyle="1" w:styleId="FontStyle23">
    <w:name w:val="Font Style23"/>
    <w:basedOn w:val="a0"/>
    <w:rsid w:val="0059030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тесты и задачи должны быть присланы на электронную почту</vt:lpstr>
    </vt:vector>
  </TitlesOfParts>
  <Company>Home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тесты и задачи должны быть присланы на электронную почту</dc:title>
  <dc:subject/>
  <dc:creator>НАТАША</dc:creator>
  <cp:keywords/>
  <dc:description/>
  <cp:lastModifiedBy>Анатолий Кирсанов</cp:lastModifiedBy>
  <cp:revision>2</cp:revision>
  <dcterms:created xsi:type="dcterms:W3CDTF">2020-03-23T07:04:00Z</dcterms:created>
  <dcterms:modified xsi:type="dcterms:W3CDTF">2020-03-23T07:04:00Z</dcterms:modified>
</cp:coreProperties>
</file>